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FECE" w14:textId="3B2D6B95" w:rsidR="005D2753" w:rsidRDefault="00990632" w:rsidP="00990632">
      <w:pPr>
        <w:jc w:val="center"/>
      </w:pPr>
      <w:r>
        <w:rPr>
          <w:noProof/>
        </w:rPr>
        <w:drawing>
          <wp:inline distT="0" distB="0" distL="0" distR="0" wp14:anchorId="0E335140" wp14:editId="37EDDC69">
            <wp:extent cx="2743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F8E3" w14:textId="004CFA6E" w:rsidR="00990632" w:rsidRDefault="00990632" w:rsidP="00990632">
      <w:pPr>
        <w:jc w:val="center"/>
      </w:pPr>
    </w:p>
    <w:p w14:paraId="242FF8E6" w14:textId="5373EE89" w:rsidR="00990632" w:rsidRPr="001E1B93" w:rsidRDefault="00990632" w:rsidP="00990632">
      <w:pPr>
        <w:jc w:val="center"/>
        <w:rPr>
          <w:b/>
        </w:rPr>
      </w:pPr>
      <w:r w:rsidRPr="001E1B93">
        <w:rPr>
          <w:b/>
        </w:rPr>
        <w:t>Academic Update</w:t>
      </w:r>
    </w:p>
    <w:p w14:paraId="2192D1CE" w14:textId="0B138903" w:rsidR="00990632" w:rsidRDefault="00990632" w:rsidP="00990632">
      <w:pPr>
        <w:jc w:val="center"/>
      </w:pPr>
      <w:r>
        <w:t>May 7, 2020</w:t>
      </w:r>
    </w:p>
    <w:p w14:paraId="344648F1" w14:textId="77777777" w:rsidR="001E1B93" w:rsidRDefault="001E1B93" w:rsidP="00990632">
      <w:pPr>
        <w:rPr>
          <w:b/>
        </w:rPr>
      </w:pPr>
    </w:p>
    <w:p w14:paraId="46D12770" w14:textId="110B92D9" w:rsidR="00990632" w:rsidRPr="001E1B93" w:rsidRDefault="00990632" w:rsidP="00990632">
      <w:pPr>
        <w:rPr>
          <w:b/>
        </w:rPr>
      </w:pPr>
      <w:r w:rsidRPr="001E1B93">
        <w:rPr>
          <w:b/>
        </w:rPr>
        <w:t>Looking Back on Spring Semester 2020</w:t>
      </w:r>
    </w:p>
    <w:p w14:paraId="12EA95F8" w14:textId="0EEC9357" w:rsidR="00990632" w:rsidRPr="005677D6" w:rsidRDefault="00990632" w:rsidP="00990632">
      <w:pPr>
        <w:rPr>
          <w:sz w:val="21"/>
          <w:szCs w:val="21"/>
        </w:rPr>
      </w:pPr>
      <w:r w:rsidRPr="005677D6">
        <w:rPr>
          <w:sz w:val="21"/>
          <w:szCs w:val="21"/>
        </w:rPr>
        <w:t xml:space="preserve">The most unusual semester in recent times </w:t>
      </w:r>
      <w:r w:rsidR="001E1B93" w:rsidRPr="005677D6">
        <w:rPr>
          <w:sz w:val="21"/>
          <w:szCs w:val="21"/>
        </w:rPr>
        <w:t>ended</w:t>
      </w:r>
      <w:r w:rsidRPr="005677D6">
        <w:rPr>
          <w:sz w:val="21"/>
          <w:szCs w:val="21"/>
        </w:rPr>
        <w:t xml:space="preserve"> when grades were posted by </w:t>
      </w:r>
      <w:r w:rsidR="001E1B93">
        <w:rPr>
          <w:sz w:val="21"/>
          <w:szCs w:val="21"/>
        </w:rPr>
        <w:t xml:space="preserve">the Office of the Registrar </w:t>
      </w:r>
      <w:r w:rsidRPr="005677D6">
        <w:rPr>
          <w:sz w:val="21"/>
          <w:szCs w:val="21"/>
        </w:rPr>
        <w:t>on Tuesday</w:t>
      </w:r>
      <w:r w:rsidR="001E1B93">
        <w:rPr>
          <w:sz w:val="21"/>
          <w:szCs w:val="21"/>
        </w:rPr>
        <w:t>, May 5, 2020</w:t>
      </w:r>
      <w:r w:rsidRPr="005677D6">
        <w:rPr>
          <w:sz w:val="21"/>
          <w:szCs w:val="21"/>
        </w:rPr>
        <w:t xml:space="preserve"> at 9:00 AM. Below you will find some facts and figures about the semester. </w:t>
      </w:r>
      <w:r w:rsidR="001E1B93">
        <w:rPr>
          <w:sz w:val="21"/>
          <w:szCs w:val="21"/>
        </w:rPr>
        <w:t xml:space="preserve">Facts and figures do not tell the whole story of the semester, but nonetheless they are interesting and </w:t>
      </w:r>
      <w:r w:rsidR="007B04F6">
        <w:rPr>
          <w:sz w:val="21"/>
          <w:szCs w:val="21"/>
        </w:rPr>
        <w:t xml:space="preserve">tell part of the story. </w:t>
      </w:r>
    </w:p>
    <w:p w14:paraId="104CECE7" w14:textId="722908BF" w:rsidR="00990632" w:rsidRPr="005677D6" w:rsidRDefault="00990632" w:rsidP="00990632">
      <w:pPr>
        <w:rPr>
          <w:sz w:val="21"/>
          <w:szCs w:val="21"/>
        </w:rPr>
      </w:pPr>
    </w:p>
    <w:p w14:paraId="0EA9AD55" w14:textId="76A310FA" w:rsidR="00990632" w:rsidRPr="005677D6" w:rsidRDefault="00990632" w:rsidP="0099063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677D6">
        <w:rPr>
          <w:sz w:val="21"/>
          <w:szCs w:val="21"/>
        </w:rPr>
        <w:t>1</w:t>
      </w:r>
      <w:r w:rsidR="005C0264" w:rsidRPr="005677D6">
        <w:rPr>
          <w:sz w:val="21"/>
          <w:szCs w:val="21"/>
        </w:rPr>
        <w:t>,</w:t>
      </w:r>
      <w:r w:rsidRPr="005677D6">
        <w:rPr>
          <w:sz w:val="21"/>
          <w:szCs w:val="21"/>
        </w:rPr>
        <w:t xml:space="preserve">554 courses </w:t>
      </w:r>
    </w:p>
    <w:p w14:paraId="194203EF" w14:textId="77777777" w:rsidR="006E3D05" w:rsidRPr="005677D6" w:rsidRDefault="00990632" w:rsidP="0099063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677D6">
        <w:rPr>
          <w:sz w:val="21"/>
          <w:szCs w:val="21"/>
        </w:rPr>
        <w:t xml:space="preserve">59,171 semester credit hours  </w:t>
      </w:r>
    </w:p>
    <w:p w14:paraId="0940FCF5" w14:textId="7BF6E871" w:rsidR="00990632" w:rsidRPr="005677D6" w:rsidRDefault="00990632" w:rsidP="0099063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677D6">
        <w:rPr>
          <w:sz w:val="21"/>
          <w:szCs w:val="21"/>
        </w:rPr>
        <w:t>4,169</w:t>
      </w:r>
      <w:r w:rsidR="006E3D05" w:rsidRPr="005677D6">
        <w:rPr>
          <w:sz w:val="21"/>
          <w:szCs w:val="21"/>
        </w:rPr>
        <w:t xml:space="preserve"> undergraduate and graduate students enrolled</w:t>
      </w:r>
    </w:p>
    <w:p w14:paraId="4A403588" w14:textId="6F07DC56" w:rsidR="006E3D05" w:rsidRPr="005677D6" w:rsidRDefault="006E3D05" w:rsidP="0099063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677D6">
        <w:rPr>
          <w:sz w:val="21"/>
          <w:szCs w:val="21"/>
        </w:rPr>
        <w:t>68% of the students completed course evaluations</w:t>
      </w:r>
      <w:r w:rsidR="00125C10" w:rsidRPr="005677D6">
        <w:rPr>
          <w:sz w:val="21"/>
          <w:szCs w:val="21"/>
        </w:rPr>
        <w:t xml:space="preserve"> for spring semester 2020 while 71% completed course evaluations for spring semester 2019</w:t>
      </w:r>
    </w:p>
    <w:p w14:paraId="6C1F651E" w14:textId="11B2B117" w:rsidR="006E3D05" w:rsidRPr="005677D6" w:rsidRDefault="006E3D05" w:rsidP="0099063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677D6">
        <w:rPr>
          <w:sz w:val="21"/>
          <w:szCs w:val="21"/>
        </w:rPr>
        <w:t>Aggregated course evaluations were higher than the last 4 spring semesters</w:t>
      </w:r>
    </w:p>
    <w:p w14:paraId="35A4D103" w14:textId="5D31599C" w:rsidR="006E3D05" w:rsidRPr="005677D6" w:rsidRDefault="006E3D05" w:rsidP="006E3D05">
      <w:pPr>
        <w:pStyle w:val="NormalWeb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5677D6">
        <w:rPr>
          <w:rFonts w:ascii="Calibri" w:hAnsi="Calibri" w:cs="Calibri"/>
          <w:color w:val="000000" w:themeColor="text1"/>
          <w:sz w:val="21"/>
          <w:szCs w:val="21"/>
        </w:rPr>
        <w:t>Valuable learning experience 4.4</w:t>
      </w:r>
      <w:r w:rsidR="00125C10" w:rsidRPr="005677D6">
        <w:rPr>
          <w:rFonts w:ascii="Calibri" w:hAnsi="Calibri" w:cs="Calibri"/>
          <w:color w:val="000000" w:themeColor="text1"/>
          <w:sz w:val="21"/>
          <w:szCs w:val="21"/>
        </w:rPr>
        <w:t>4</w:t>
      </w:r>
    </w:p>
    <w:p w14:paraId="0EF31D89" w14:textId="2DA8D174" w:rsidR="006E3D05" w:rsidRPr="005677D6" w:rsidRDefault="006E3D05" w:rsidP="006E3D05">
      <w:pPr>
        <w:pStyle w:val="NormalWeb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5677D6">
        <w:rPr>
          <w:rFonts w:ascii="Calibri" w:hAnsi="Calibri" w:cs="Calibri"/>
          <w:color w:val="000000" w:themeColor="text1"/>
          <w:sz w:val="21"/>
          <w:szCs w:val="21"/>
        </w:rPr>
        <w:t>Instructor was accessible 4.</w:t>
      </w:r>
      <w:r w:rsidR="00125C10" w:rsidRPr="005677D6">
        <w:rPr>
          <w:rFonts w:ascii="Calibri" w:hAnsi="Calibri" w:cs="Calibri"/>
          <w:color w:val="000000" w:themeColor="text1"/>
          <w:sz w:val="21"/>
          <w:szCs w:val="21"/>
        </w:rPr>
        <w:t>4</w:t>
      </w:r>
      <w:r w:rsidRPr="005677D6">
        <w:rPr>
          <w:rFonts w:ascii="Calibri" w:hAnsi="Calibri" w:cs="Calibri"/>
          <w:color w:val="000000" w:themeColor="text1"/>
          <w:sz w:val="21"/>
          <w:szCs w:val="21"/>
        </w:rPr>
        <w:t>8</w:t>
      </w:r>
    </w:p>
    <w:p w14:paraId="1FC0C226" w14:textId="77777777" w:rsidR="006E3D05" w:rsidRPr="005677D6" w:rsidRDefault="006E3D05" w:rsidP="006E3D05">
      <w:pPr>
        <w:pStyle w:val="NormalWeb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5677D6">
        <w:rPr>
          <w:rFonts w:ascii="Calibri" w:hAnsi="Calibri" w:cs="Calibri"/>
          <w:color w:val="000000" w:themeColor="text1"/>
          <w:sz w:val="21"/>
          <w:szCs w:val="21"/>
        </w:rPr>
        <w:t>Instructor was an effective communicator 4.45</w:t>
      </w:r>
    </w:p>
    <w:p w14:paraId="40E4FA2E" w14:textId="77777777" w:rsidR="006E3D05" w:rsidRPr="005677D6" w:rsidRDefault="006E3D05" w:rsidP="006E3D05">
      <w:pPr>
        <w:pStyle w:val="NormalWeb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5677D6">
        <w:rPr>
          <w:rFonts w:ascii="Calibri" w:hAnsi="Calibri" w:cs="Calibri"/>
          <w:color w:val="000000" w:themeColor="text1"/>
          <w:sz w:val="21"/>
          <w:szCs w:val="21"/>
        </w:rPr>
        <w:t>Teaching methods effectively conveyed content 4.45</w:t>
      </w:r>
    </w:p>
    <w:p w14:paraId="0F406D11" w14:textId="40782276" w:rsidR="006E3D05" w:rsidRPr="005677D6" w:rsidRDefault="006E3D05" w:rsidP="006E3D05">
      <w:pPr>
        <w:pStyle w:val="NormalWeb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5677D6">
        <w:rPr>
          <w:rFonts w:ascii="Calibri" w:hAnsi="Calibri" w:cs="Calibri"/>
          <w:color w:val="000000" w:themeColor="text1"/>
          <w:sz w:val="21"/>
          <w:szCs w:val="21"/>
        </w:rPr>
        <w:t>Instructor maintained helpful environment 4.4</w:t>
      </w:r>
      <w:r w:rsidR="00125C10" w:rsidRPr="005677D6">
        <w:rPr>
          <w:rFonts w:ascii="Calibri" w:hAnsi="Calibri" w:cs="Calibri"/>
          <w:color w:val="000000" w:themeColor="text1"/>
          <w:sz w:val="21"/>
          <w:szCs w:val="21"/>
        </w:rPr>
        <w:t>6</w:t>
      </w:r>
    </w:p>
    <w:p w14:paraId="6A4995A9" w14:textId="76B9A2F3" w:rsidR="00A832B9" w:rsidRPr="005677D6" w:rsidRDefault="006E3D05" w:rsidP="00A832B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Nine percent (9%) of </w:t>
      </w:r>
      <w:r w:rsidR="00A832B9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the grades were</w:t>
      </w:r>
      <w:r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Pass/No Pass option</w:t>
      </w:r>
      <w:r w:rsidR="007B04F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</w:t>
      </w:r>
      <w:r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in a normal semester about 4% of</w:t>
      </w:r>
      <w:r w:rsidR="00A832B9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the grades are</w:t>
      </w:r>
      <w:r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Pass/No Pass options</w:t>
      </w:r>
      <w:r w:rsidR="007B04F6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</w:p>
    <w:p w14:paraId="749A9473" w14:textId="4AAD4B4C" w:rsidR="007E1357" w:rsidRPr="005677D6" w:rsidRDefault="007E1357" w:rsidP="00A832B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019C4">
        <w:rPr>
          <w:rFonts w:ascii="Calibri" w:hAnsi="Calibri" w:cs="Calibri"/>
          <w:color w:val="000000"/>
          <w:sz w:val="21"/>
          <w:szCs w:val="21"/>
        </w:rPr>
        <w:t>1</w:t>
      </w:r>
      <w:r w:rsidR="007B04F6">
        <w:rPr>
          <w:rFonts w:ascii="Calibri" w:hAnsi="Calibri" w:cs="Calibri"/>
          <w:color w:val="000000"/>
          <w:sz w:val="21"/>
          <w:szCs w:val="21"/>
        </w:rPr>
        <w:t>,</w:t>
      </w:r>
      <w:r w:rsidRPr="006019C4">
        <w:rPr>
          <w:rFonts w:ascii="Calibri" w:hAnsi="Calibri" w:cs="Calibri"/>
          <w:color w:val="000000"/>
          <w:sz w:val="21"/>
          <w:szCs w:val="21"/>
        </w:rPr>
        <w:t>361 individual students had a Pass/No Pass grade this semester compared to 724 in spring semester 2019</w:t>
      </w:r>
    </w:p>
    <w:p w14:paraId="6A4EA2F6" w14:textId="752E88BC" w:rsidR="007E1357" w:rsidRPr="006019C4" w:rsidRDefault="007E1357" w:rsidP="007E1357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6019C4">
        <w:rPr>
          <w:rFonts w:ascii="Calibri" w:eastAsia="Times New Roman" w:hAnsi="Calibri" w:cs="Calibri"/>
          <w:color w:val="000000"/>
          <w:sz w:val="21"/>
          <w:szCs w:val="21"/>
        </w:rPr>
        <w:t>There were 22,008 grades entered. 1</w:t>
      </w:r>
      <w:r w:rsidR="007B04F6">
        <w:rPr>
          <w:rFonts w:ascii="Calibri" w:eastAsia="Times New Roman" w:hAnsi="Calibri" w:cs="Calibri"/>
          <w:color w:val="000000"/>
          <w:sz w:val="21"/>
          <w:szCs w:val="21"/>
        </w:rPr>
        <w:t>,</w:t>
      </w:r>
      <w:r w:rsidRPr="006019C4">
        <w:rPr>
          <w:rFonts w:ascii="Calibri" w:eastAsia="Times New Roman" w:hAnsi="Calibri" w:cs="Calibri"/>
          <w:color w:val="000000"/>
          <w:sz w:val="21"/>
          <w:szCs w:val="21"/>
        </w:rPr>
        <w:t>487 were passes and 200 were no passes with 362 IPs issued</w:t>
      </w:r>
    </w:p>
    <w:p w14:paraId="52F78B3D" w14:textId="51AD8FAE" w:rsidR="007E1357" w:rsidRPr="006019C4" w:rsidRDefault="007E1357" w:rsidP="007E1357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6019C4">
        <w:rPr>
          <w:rFonts w:ascii="Calibri" w:eastAsia="Times New Roman" w:hAnsi="Calibri" w:cs="Calibri"/>
          <w:color w:val="000000"/>
          <w:sz w:val="21"/>
          <w:szCs w:val="21"/>
        </w:rPr>
        <w:t>The aggregate GPA for the semester was higher by .12 than spring semester 2019 with Fs being counted as NP in accordance with the temporary academic exception policy</w:t>
      </w:r>
    </w:p>
    <w:p w14:paraId="336A2DB5" w14:textId="77777777" w:rsidR="007E1357" w:rsidRPr="006019C4" w:rsidRDefault="007E1357" w:rsidP="007E1357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6019C4">
        <w:rPr>
          <w:rFonts w:ascii="Calibri" w:eastAsia="Times New Roman" w:hAnsi="Calibri" w:cs="Calibri"/>
          <w:color w:val="000000"/>
          <w:sz w:val="21"/>
          <w:szCs w:val="21"/>
        </w:rPr>
        <w:t>With the Fs factored into the aggregate GPA, this semester’s aggregated GPA is only .04 higher than spring semester 2019</w:t>
      </w:r>
    </w:p>
    <w:p w14:paraId="05BBB42E" w14:textId="77777777" w:rsidR="006D1CE7" w:rsidRPr="005677D6" w:rsidRDefault="006B2CAB" w:rsidP="006E3D0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Two days of instruction were cancelled</w:t>
      </w:r>
      <w:r w:rsidR="00A80EEA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to allow for student transition</w:t>
      </w:r>
      <w:r w:rsidR="00436069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A80EEA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faculty development</w:t>
      </w:r>
      <w:r w:rsidR="00436069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="00A80EEA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course preparation, but those </w:t>
      </w:r>
      <w:r w:rsidR="00436069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lost instructional </w:t>
      </w:r>
      <w:r w:rsidR="00A80EEA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days were replaced by teaching on Easter Monday and Founders’ Day</w:t>
      </w:r>
    </w:p>
    <w:p w14:paraId="64103DE3" w14:textId="193665CF" w:rsidR="006E3D05" w:rsidRPr="005677D6" w:rsidRDefault="006D1CE7" w:rsidP="006E3D0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>There were 342 early alerts this spring semester compared to 235 early alerts in spring semester 2019</w:t>
      </w:r>
      <w:r w:rsidR="006B2CAB" w:rsidRPr="005677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6EC7C42" w14:textId="39895156" w:rsidR="005677D6" w:rsidRDefault="005677D6" w:rsidP="001E1B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1"/>
          <w:szCs w:val="21"/>
        </w:rPr>
      </w:pPr>
      <w:r w:rsidRPr="005677D6">
        <w:rPr>
          <w:rFonts w:eastAsia="Times New Roman" w:cstheme="minorHAnsi"/>
          <w:bCs/>
          <w:sz w:val="21"/>
          <w:szCs w:val="21"/>
        </w:rPr>
        <w:t xml:space="preserve">1,260,770 ZOOM </w:t>
      </w:r>
      <w:r w:rsidRPr="005677D6">
        <w:rPr>
          <w:rFonts w:eastAsia="Times New Roman" w:cstheme="minorHAnsi"/>
          <w:sz w:val="21"/>
          <w:szCs w:val="21"/>
        </w:rPr>
        <w:t xml:space="preserve">meeting minutes with </w:t>
      </w:r>
      <w:r w:rsidRPr="005677D6">
        <w:rPr>
          <w:rFonts w:eastAsia="Times New Roman" w:cstheme="minorHAnsi"/>
          <w:bCs/>
          <w:sz w:val="21"/>
          <w:szCs w:val="21"/>
        </w:rPr>
        <w:t xml:space="preserve">41,425 </w:t>
      </w:r>
      <w:r w:rsidRPr="005677D6">
        <w:rPr>
          <w:rFonts w:eastAsia="Times New Roman" w:cstheme="minorHAnsi"/>
          <w:sz w:val="21"/>
          <w:szCs w:val="21"/>
        </w:rPr>
        <w:t>parti</w:t>
      </w:r>
      <w:r w:rsidRPr="005677D6">
        <w:rPr>
          <w:rFonts w:eastAsia="Times New Roman" w:cstheme="minorHAnsi"/>
          <w:sz w:val="21"/>
          <w:szCs w:val="21"/>
        </w:rPr>
        <w:pgNum/>
      </w:r>
      <w:r w:rsidRPr="005677D6">
        <w:rPr>
          <w:rFonts w:eastAsia="Times New Roman" w:cstheme="minorHAnsi"/>
          <w:sz w:val="21"/>
          <w:szCs w:val="21"/>
        </w:rPr>
        <w:t xml:space="preserve">cipants (this data is based on a greater time period than the second half of the spring semester, but according to Vice President Ravelli, usage outside of that time was negligible) </w:t>
      </w:r>
    </w:p>
    <w:p w14:paraId="6402237C" w14:textId="6AD8252F" w:rsidR="00916094" w:rsidRPr="001E1B93" w:rsidRDefault="00916094" w:rsidP="001E1B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1,071 </w:t>
      </w:r>
      <w:r w:rsidR="008B3260">
        <w:rPr>
          <w:rFonts w:eastAsia="Times New Roman" w:cstheme="minorHAnsi"/>
          <w:sz w:val="21"/>
          <w:szCs w:val="21"/>
        </w:rPr>
        <w:t>d</w:t>
      </w:r>
      <w:r>
        <w:rPr>
          <w:rFonts w:eastAsia="Times New Roman" w:cstheme="minorHAnsi"/>
          <w:sz w:val="21"/>
          <w:szCs w:val="21"/>
        </w:rPr>
        <w:t>egree</w:t>
      </w:r>
      <w:r w:rsidR="008B3260">
        <w:rPr>
          <w:rFonts w:eastAsia="Times New Roman" w:cstheme="minorHAnsi"/>
          <w:sz w:val="21"/>
          <w:szCs w:val="21"/>
        </w:rPr>
        <w:t xml:space="preserve"> candidates</w:t>
      </w:r>
      <w:bookmarkStart w:id="0" w:name="_GoBack"/>
      <w:bookmarkEnd w:id="0"/>
      <w:r w:rsidR="008B3260">
        <w:rPr>
          <w:rFonts w:eastAsia="Times New Roman" w:cstheme="minorHAnsi"/>
          <w:sz w:val="21"/>
          <w:szCs w:val="21"/>
        </w:rPr>
        <w:t xml:space="preserve"> eligible to participate in a virtual commencement</w:t>
      </w:r>
    </w:p>
    <w:p w14:paraId="2B417562" w14:textId="1037EB2C" w:rsidR="00990632" w:rsidRPr="005677D6" w:rsidRDefault="007E1357" w:rsidP="00990632">
      <w:pPr>
        <w:rPr>
          <w:sz w:val="21"/>
          <w:szCs w:val="21"/>
        </w:rPr>
      </w:pPr>
      <w:r w:rsidRPr="005677D6">
        <w:rPr>
          <w:sz w:val="21"/>
          <w:szCs w:val="21"/>
        </w:rPr>
        <w:t xml:space="preserve">Data </w:t>
      </w:r>
      <w:r w:rsidR="005677D6" w:rsidRPr="005677D6">
        <w:rPr>
          <w:sz w:val="21"/>
          <w:szCs w:val="21"/>
        </w:rPr>
        <w:t xml:space="preserve">Sources: </w:t>
      </w:r>
      <w:r w:rsidRPr="005677D6">
        <w:rPr>
          <w:sz w:val="21"/>
          <w:szCs w:val="21"/>
        </w:rPr>
        <w:t xml:space="preserve"> Office of the Registrar, Institutional Research, Office of the Provost, and Jim Ravelli, Vice President of Operations</w:t>
      </w:r>
    </w:p>
    <w:sectPr w:rsidR="00990632" w:rsidRPr="005677D6" w:rsidSect="00CD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5E79"/>
    <w:multiLevelType w:val="multilevel"/>
    <w:tmpl w:val="1D0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661DE4"/>
    <w:multiLevelType w:val="hybridMultilevel"/>
    <w:tmpl w:val="1512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32"/>
    <w:rsid w:val="000101CC"/>
    <w:rsid w:val="00027330"/>
    <w:rsid w:val="000871F4"/>
    <w:rsid w:val="000E14C6"/>
    <w:rsid w:val="000F0165"/>
    <w:rsid w:val="00125C10"/>
    <w:rsid w:val="001E1B93"/>
    <w:rsid w:val="00436069"/>
    <w:rsid w:val="004B3423"/>
    <w:rsid w:val="005677D6"/>
    <w:rsid w:val="005C0264"/>
    <w:rsid w:val="006019C4"/>
    <w:rsid w:val="0069519A"/>
    <w:rsid w:val="006B2CAB"/>
    <w:rsid w:val="006D1CE7"/>
    <w:rsid w:val="006E3D05"/>
    <w:rsid w:val="00782C37"/>
    <w:rsid w:val="007B04F6"/>
    <w:rsid w:val="007B0C2F"/>
    <w:rsid w:val="007E1357"/>
    <w:rsid w:val="00824710"/>
    <w:rsid w:val="008B3260"/>
    <w:rsid w:val="00916094"/>
    <w:rsid w:val="00990632"/>
    <w:rsid w:val="00A80EEA"/>
    <w:rsid w:val="00A832B9"/>
    <w:rsid w:val="00C36B11"/>
    <w:rsid w:val="00CD06E2"/>
    <w:rsid w:val="00F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A854"/>
  <w14:defaultImageDpi w14:val="32767"/>
  <w15:chartTrackingRefBased/>
  <w15:docId w15:val="{76F1EFFE-D82F-7B40-B6E9-2F311FC7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Thomas</dc:creator>
  <cp:keywords/>
  <dc:description/>
  <cp:lastModifiedBy>Greene, Thomas</cp:lastModifiedBy>
  <cp:revision>2</cp:revision>
  <dcterms:created xsi:type="dcterms:W3CDTF">2020-05-07T20:27:00Z</dcterms:created>
  <dcterms:modified xsi:type="dcterms:W3CDTF">2020-05-07T20:27:00Z</dcterms:modified>
</cp:coreProperties>
</file>